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</w:t>
      </w:r>
      <w:r w:rsidR="00643DEB">
        <w:rPr>
          <w:b/>
          <w:bCs/>
          <w:sz w:val="24"/>
          <w:szCs w:val="24"/>
        </w:rPr>
        <w:t>t:</w:t>
      </w:r>
      <w:r w:rsidRPr="00643DEB">
        <w:rPr>
          <w:b/>
          <w:color w:val="0000FF"/>
          <w:lang w:val="en-GB"/>
        </w:rPr>
        <w:t xml:space="preserve">  </w:t>
      </w:r>
      <w:r w:rsidR="00605828" w:rsidRPr="00643DEB">
        <w:rPr>
          <w:b/>
          <w:color w:val="0000FF"/>
          <w:lang w:val="en-GB"/>
        </w:rPr>
        <w:t>0</w:t>
      </w:r>
      <w:r w:rsidR="00605828">
        <w:rPr>
          <w:b/>
          <w:color w:val="0000FF"/>
          <w:lang w:val="en-GB"/>
        </w:rPr>
        <w:t>1.09</w:t>
      </w:r>
      <w:r w:rsidR="00F655F4">
        <w:rPr>
          <w:b/>
          <w:color w:val="0000FF"/>
          <w:lang w:val="en-GB"/>
        </w:rPr>
        <w:t>.2020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1B1" w:rsidRDefault="00BB31B1" w:rsidP="00BB31B1">
            <w:pPr>
              <w:rPr>
                <w:b/>
                <w:bCs/>
                <w:sz w:val="24"/>
                <w:szCs w:val="24"/>
              </w:rPr>
            </w:pPr>
          </w:p>
          <w:p w:rsidR="00B53C0C" w:rsidRPr="00FA0EC5" w:rsidRDefault="00B53C0C" w:rsidP="00BB31B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1B1" w:rsidRDefault="00B53C0C" w:rsidP="00BB31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B53C0C" w:rsidRPr="00E27A1C" w:rsidRDefault="006F165E" w:rsidP="00BB31B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D5918">
              <w:rPr>
                <w:b/>
                <w:color w:val="0000FF"/>
                <w:lang w:val="en-GB"/>
              </w:rPr>
              <w:t>Rf</w:t>
            </w:r>
            <w:r w:rsidR="008B403F" w:rsidRPr="001D5918">
              <w:rPr>
                <w:b/>
                <w:color w:val="0000FF"/>
                <w:lang w:val="en-GB"/>
              </w:rPr>
              <w:t>Q</w:t>
            </w:r>
            <w:proofErr w:type="spellEnd"/>
            <w:r w:rsidR="008B403F" w:rsidRPr="001D5918">
              <w:rPr>
                <w:b/>
                <w:color w:val="0000FF"/>
                <w:lang w:val="en-GB"/>
              </w:rPr>
              <w:t xml:space="preserve"> </w:t>
            </w:r>
            <w:r w:rsidR="00605828">
              <w:rPr>
                <w:b/>
                <w:color w:val="0000FF"/>
                <w:lang w:val="en-GB"/>
              </w:rPr>
              <w:t>182/09</w:t>
            </w:r>
            <w:r w:rsidR="00E00E01" w:rsidRPr="001D5918">
              <w:rPr>
                <w:b/>
                <w:color w:val="0000FF"/>
                <w:lang w:val="en-GB"/>
              </w:rPr>
              <w:t xml:space="preserve"> 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669BC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669B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669BC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4A1D6C">
      <w:pPr>
        <w:jc w:val="right"/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032161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b/>
                <w:bCs/>
                <w:sz w:val="22"/>
                <w:szCs w:val="22"/>
              </w:rPr>
              <w:t>Personi kontaktues</w:t>
            </w:r>
            <w:r w:rsidRPr="00E41C7C">
              <w:rPr>
                <w:sz w:val="22"/>
                <w:szCs w:val="22"/>
              </w:rPr>
              <w:t xml:space="preserve">: </w:t>
            </w:r>
            <w:r w:rsidR="004A1D6C" w:rsidRPr="00E41C7C">
              <w:rPr>
                <w:b/>
                <w:color w:val="0000FF"/>
                <w:lang w:val="en-GB"/>
              </w:rPr>
              <w:t xml:space="preserve">Tyrkan Nobërdali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9661C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A1D6C">
              <w:rPr>
                <w:b/>
                <w:color w:val="0000FF"/>
                <w:lang w:val="en-GB"/>
              </w:rPr>
              <w:t>038/501101/1417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4A1D6C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E41C7C">
              <w:rPr>
                <w:sz w:val="22"/>
                <w:szCs w:val="22"/>
              </w:rPr>
              <w:t>Email</w:t>
            </w:r>
            <w:proofErr w:type="spellEnd"/>
            <w:r w:rsidRPr="00E41C7C">
              <w:rPr>
                <w:sz w:val="22"/>
                <w:szCs w:val="22"/>
              </w:rPr>
              <w:t xml:space="preserve">: </w:t>
            </w:r>
            <w:proofErr w:type="spellStart"/>
            <w:r w:rsidR="005269E2">
              <w:rPr>
                <w:b/>
                <w:color w:val="0000FF"/>
                <w:lang w:val="en-GB"/>
              </w:rPr>
              <w:t>t</w:t>
            </w:r>
            <w:r w:rsidR="004A1D6C" w:rsidRPr="00E41C7C">
              <w:rPr>
                <w:b/>
                <w:color w:val="0000FF"/>
                <w:lang w:val="en-GB"/>
              </w:rPr>
              <w:t>yrkan.noberdali</w:t>
            </w:r>
            <w:proofErr w:type="spellEnd"/>
            <w:r w:rsidR="00B53C0C" w:rsidRPr="00E41C7C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396C9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4669B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669B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669BC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669BC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669BC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E27A1C" w:rsidRPr="00643DEB" w:rsidRDefault="00F46F0C" w:rsidP="00605828">
            <w:pPr>
              <w:ind w:right="113"/>
              <w:rPr>
                <w:b/>
                <w:bCs/>
                <w:sz w:val="24"/>
                <w:szCs w:val="24"/>
              </w:rPr>
            </w:pP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Furnizim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me </w:t>
            </w:r>
            <w:proofErr w:type="spellStart"/>
            <w:r w:rsidR="00605828" w:rsidRPr="00643DEB">
              <w:rPr>
                <w:b/>
                <w:color w:val="0000FF"/>
                <w:sz w:val="24"/>
                <w:szCs w:val="24"/>
                <w:lang w:val="en-GB"/>
              </w:rPr>
              <w:t>dryna</w:t>
            </w:r>
            <w:proofErr w:type="spellEnd"/>
            <w:r w:rsidR="00605828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me </w:t>
            </w:r>
            <w:proofErr w:type="spellStart"/>
            <w:r w:rsidR="00605828" w:rsidRPr="00643DEB">
              <w:rPr>
                <w:b/>
                <w:color w:val="0000FF"/>
                <w:sz w:val="24"/>
                <w:szCs w:val="24"/>
                <w:lang w:val="en-GB"/>
              </w:rPr>
              <w:t>mbishkrim</w:t>
            </w:r>
            <w:proofErr w:type="spellEnd"/>
            <w:r w:rsidR="00605828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KEDS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669BC">
              <w:rPr>
                <w:b/>
                <w:bCs/>
                <w:sz w:val="24"/>
                <w:szCs w:val="24"/>
              </w:rPr>
            </w:r>
            <w:r w:rsidR="004669B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5C27DF">
              <w:rPr>
                <w:b/>
                <w:color w:val="0000C8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4669BC">
              <w:rPr>
                <w:b/>
                <w:color w:val="0000C8"/>
                <w:sz w:val="22"/>
              </w:rPr>
            </w:r>
            <w:r w:rsidR="004669BC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6"/>
            <w:r w:rsidR="00B83A45" w:rsidRPr="005C27DF">
              <w:rPr>
                <w:b/>
                <w:color w:val="0000C8"/>
                <w:sz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669BC">
              <w:rPr>
                <w:b/>
                <w:bCs/>
                <w:sz w:val="24"/>
                <w:szCs w:val="24"/>
              </w:rPr>
            </w:r>
            <w:r w:rsidR="004669B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669BC">
              <w:rPr>
                <w:sz w:val="24"/>
                <w:szCs w:val="24"/>
              </w:rPr>
            </w:r>
            <w:r w:rsidR="004669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669BC">
              <w:rPr>
                <w:sz w:val="24"/>
                <w:szCs w:val="24"/>
              </w:rPr>
            </w:r>
            <w:r w:rsidR="004669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669BC">
              <w:rPr>
                <w:sz w:val="24"/>
                <w:szCs w:val="24"/>
              </w:rPr>
            </w:r>
            <w:r w:rsidR="004669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C27DF" w:rsidRDefault="00D06500" w:rsidP="00410B40">
            <w:pPr>
              <w:rPr>
                <w:b/>
                <w:color w:val="0000C8"/>
                <w:sz w:val="22"/>
              </w:rPr>
            </w:pPr>
            <w:r w:rsidRPr="005C27DF">
              <w:rPr>
                <w:b/>
                <w:color w:val="0000C8"/>
                <w:sz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4669BC">
              <w:rPr>
                <w:b/>
                <w:color w:val="0000C8"/>
                <w:sz w:val="22"/>
              </w:rPr>
            </w:r>
            <w:r w:rsidR="004669BC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11"/>
            <w:r w:rsidR="00410B40" w:rsidRPr="005C27DF">
              <w:rPr>
                <w:b/>
                <w:color w:val="0000C8"/>
                <w:sz w:val="22"/>
              </w:rPr>
              <w:t xml:space="preserve"> </w:t>
            </w:r>
            <w:r w:rsidR="00B83A45" w:rsidRPr="005C27DF">
              <w:rPr>
                <w:b/>
                <w:color w:val="0000C8"/>
                <w:sz w:val="22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669BC">
              <w:rPr>
                <w:sz w:val="24"/>
                <w:szCs w:val="24"/>
              </w:rPr>
            </w:r>
            <w:r w:rsidR="004669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669BC">
              <w:rPr>
                <w:sz w:val="24"/>
                <w:szCs w:val="24"/>
              </w:rPr>
            </w:r>
            <w:r w:rsidR="004669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669BC">
              <w:rPr>
                <w:sz w:val="24"/>
                <w:szCs w:val="24"/>
              </w:rPr>
            </w:r>
            <w:r w:rsidR="004669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669BC">
              <w:rPr>
                <w:sz w:val="24"/>
                <w:szCs w:val="24"/>
              </w:rPr>
            </w:r>
            <w:r w:rsidR="004669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E27A1C">
        <w:trPr>
          <w:trHeight w:val="106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CD5E19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27A1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  <w:r w:rsidR="00E27A1C">
              <w:rPr>
                <w:sz w:val="24"/>
                <w:szCs w:val="24"/>
              </w:rPr>
              <w:t xml:space="preserve">  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E41C7C" w:rsidRDefault="00B83A45" w:rsidP="00C42809">
            <w:pPr>
              <w:rPr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t xml:space="preserve">Krijimin e </w:t>
            </w:r>
            <w:r w:rsidR="004D099C" w:rsidRPr="00E41C7C">
              <w:rPr>
                <w:sz w:val="24"/>
                <w:szCs w:val="24"/>
              </w:rPr>
              <w:t>kontratës publike</w:t>
            </w:r>
            <w:r w:rsidRPr="00E41C7C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C027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E41C7C">
                    <w:instrText xml:space="preserve"> FORMCHECKBOX </w:instrText>
                  </w:r>
                  <w:r w:rsidR="004669BC">
                    <w:fldChar w:fldCharType="separate"/>
                  </w:r>
                  <w:r w:rsidRPr="00E41C7C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C42809" w:rsidRPr="00E41C7C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E41C7C">
                    <w:instrText xml:space="preserve"> FORMCHECKBOX </w:instrText>
                  </w:r>
                  <w:r w:rsidR="004669BC">
                    <w:fldChar w:fldCharType="separate"/>
                  </w:r>
                  <w:r w:rsidRPr="00E41C7C"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605828">
              <w:rPr>
                <w:b/>
                <w:sz w:val="24"/>
                <w:szCs w:val="24"/>
              </w:rPr>
              <w:t>:</w:t>
            </w:r>
          </w:p>
        </w:tc>
      </w:tr>
      <w:tr w:rsidR="00443A34" w:rsidRPr="00FA0EC5" w:rsidTr="00643DEB">
        <w:trPr>
          <w:trHeight w:val="115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541E9D" w:rsidRDefault="00541E9D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605828" w:rsidP="00605828">
            <w:pPr>
              <w:ind w:right="113"/>
              <w:rPr>
                <w:sz w:val="24"/>
                <w:szCs w:val="24"/>
              </w:rPr>
            </w:pP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Furnizim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dryna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mbishkrim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KEDS</w:t>
            </w:r>
          </w:p>
        </w:tc>
      </w:tr>
      <w:tr w:rsidR="00443A34" w:rsidRPr="00FA0EC5" w:rsidTr="00643DEB">
        <w:trPr>
          <w:trHeight w:val="7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27A1C" w:rsidRPr="00643DEB" w:rsidRDefault="00443A34" w:rsidP="00643D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643DEB">
              <w:rPr>
                <w:b/>
                <w:bCs/>
                <w:sz w:val="24"/>
                <w:szCs w:val="24"/>
              </w:rPr>
              <w:t xml:space="preserve">  </w:t>
            </w:r>
            <w:r w:rsidR="00605828" w:rsidRPr="00643DEB">
              <w:rPr>
                <w:b/>
                <w:color w:val="0000FF"/>
                <w:sz w:val="24"/>
                <w:szCs w:val="24"/>
                <w:lang w:val="en-GB"/>
              </w:rPr>
              <w:t>28631210-9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4669BC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CD5E1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2E26" w:rsidRPr="00C5529E" w:rsidRDefault="00EA58D3" w:rsidP="00D44B9E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605828">
            <w:pPr>
              <w:rPr>
                <w:b/>
                <w:bCs/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41C7C">
              <w:rPr>
                <w:sz w:val="24"/>
                <w:szCs w:val="24"/>
              </w:rPr>
              <w:instrText xml:space="preserve"> FORMCHECKBOX </w:instrText>
            </w:r>
            <w:r w:rsidR="004669BC">
              <w:rPr>
                <w:sz w:val="24"/>
                <w:szCs w:val="24"/>
              </w:rPr>
            </w:r>
            <w:r w:rsidR="004669BC">
              <w:rPr>
                <w:sz w:val="24"/>
                <w:szCs w:val="24"/>
              </w:rPr>
              <w:fldChar w:fldCharType="separate"/>
            </w:r>
            <w:r w:rsidRPr="00E41C7C">
              <w:rPr>
                <w:sz w:val="24"/>
                <w:szCs w:val="24"/>
              </w:rPr>
              <w:fldChar w:fldCharType="end"/>
            </w:r>
            <w:bookmarkEnd w:id="26"/>
            <w:r w:rsidR="001919BD" w:rsidRPr="00E41C7C">
              <w:rPr>
                <w:sz w:val="24"/>
                <w:szCs w:val="24"/>
              </w:rPr>
              <w:t xml:space="preserve">  </w:t>
            </w:r>
            <w:r w:rsidR="00EA58D3" w:rsidRPr="00E41C7C">
              <w:rPr>
                <w:sz w:val="24"/>
                <w:szCs w:val="24"/>
              </w:rPr>
              <w:t>vetëm një pjesë</w:t>
            </w:r>
            <w:r w:rsidR="00D44B9E" w:rsidRPr="00E41C7C">
              <w:rPr>
                <w:sz w:val="24"/>
                <w:szCs w:val="24"/>
              </w:rPr>
              <w:t xml:space="preserve">                       </w:t>
            </w:r>
            <w:r w:rsidR="00605828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605828">
              <w:rPr>
                <w:sz w:val="24"/>
                <w:szCs w:val="24"/>
              </w:rPr>
              <w:instrText xml:space="preserve"> FORMCHECKBOX </w:instrText>
            </w:r>
            <w:r w:rsidR="004669BC">
              <w:rPr>
                <w:sz w:val="24"/>
                <w:szCs w:val="24"/>
              </w:rPr>
            </w:r>
            <w:r w:rsidR="004669BC">
              <w:rPr>
                <w:sz w:val="24"/>
                <w:szCs w:val="24"/>
              </w:rPr>
              <w:fldChar w:fldCharType="separate"/>
            </w:r>
            <w:r w:rsidR="00605828">
              <w:rPr>
                <w:sz w:val="24"/>
                <w:szCs w:val="24"/>
              </w:rPr>
              <w:fldChar w:fldCharType="end"/>
            </w:r>
            <w:bookmarkEnd w:id="27"/>
            <w:r w:rsidR="00EA58D3" w:rsidRPr="00E41C7C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CD5E19">
              <w:rPr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643DEB">
        <w:trPr>
          <w:trHeight w:val="77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DEB" w:rsidRDefault="00643DEB" w:rsidP="00E25B91">
            <w:pPr>
              <w:rPr>
                <w:b/>
                <w:bCs/>
                <w:sz w:val="24"/>
                <w:szCs w:val="24"/>
              </w:rPr>
            </w:pPr>
          </w:p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C01FF2">
              <w:rPr>
                <w:b/>
                <w:bCs/>
                <w:sz w:val="24"/>
                <w:szCs w:val="24"/>
              </w:rPr>
              <w:t xml:space="preserve">: </w:t>
            </w:r>
            <w:r w:rsidR="00605828" w:rsidRPr="00643DEB">
              <w:rPr>
                <w:b/>
                <w:color w:val="0000FF"/>
                <w:sz w:val="24"/>
                <w:szCs w:val="24"/>
                <w:lang w:val="en-GB"/>
              </w:rPr>
              <w:t>19,520</w:t>
            </w:r>
            <w:r w:rsidR="0035125F" w:rsidRPr="00643DEB">
              <w:rPr>
                <w:b/>
                <w:color w:val="0000FF"/>
                <w:sz w:val="24"/>
                <w:szCs w:val="24"/>
                <w:lang w:val="en-GB"/>
              </w:rPr>
              <w:t>.00</w:t>
            </w:r>
            <w:r w:rsidR="00EF4F33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€ pa </w:t>
            </w:r>
            <w:proofErr w:type="spellStart"/>
            <w:r w:rsidR="005C27DF" w:rsidRPr="00643DEB">
              <w:rPr>
                <w:b/>
                <w:color w:val="0000FF"/>
                <w:sz w:val="24"/>
                <w:szCs w:val="24"/>
                <w:lang w:val="en-GB"/>
              </w:rPr>
              <w:t>Tvsh</w:t>
            </w:r>
            <w:proofErr w:type="spellEnd"/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35125F" w:rsidRDefault="0035125F" w:rsidP="00C45B98">
      <w:pPr>
        <w:rPr>
          <w:b/>
          <w:bCs/>
          <w:sz w:val="24"/>
          <w:szCs w:val="24"/>
        </w:rPr>
      </w:pPr>
    </w:p>
    <w:p w:rsidR="00643DEB" w:rsidRPr="00FA0EC5" w:rsidRDefault="00643DEB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E" w:rsidRDefault="00396C9D" w:rsidP="000634A1">
            <w:pPr>
              <w:rPr>
                <w:i/>
                <w:iCs/>
                <w:sz w:val="24"/>
                <w:szCs w:val="24"/>
              </w:rPr>
            </w:pPr>
            <w:r w:rsidRPr="00CD5E19">
              <w:rPr>
                <w:iCs/>
                <w:sz w:val="24"/>
                <w:szCs w:val="24"/>
              </w:rPr>
              <w:t xml:space="preserve">Kohëzgjatja </w:t>
            </w:r>
            <w:proofErr w:type="spellStart"/>
            <w:r w:rsidR="00EF4F33" w:rsidRPr="00643DEB">
              <w:rPr>
                <w:b/>
                <w:color w:val="0000FF"/>
                <w:sz w:val="24"/>
                <w:szCs w:val="24"/>
                <w:lang w:val="en-GB"/>
              </w:rPr>
              <w:t>deri</w:t>
            </w:r>
            <w:proofErr w:type="spellEnd"/>
            <w:r w:rsidR="00EF4F33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F4F33" w:rsidRPr="00643DEB">
              <w:rPr>
                <w:b/>
                <w:color w:val="0000FF"/>
                <w:sz w:val="24"/>
                <w:szCs w:val="24"/>
                <w:lang w:val="en-GB"/>
              </w:rPr>
              <w:t>në</w:t>
            </w:r>
            <w:proofErr w:type="spellEnd"/>
            <w:r w:rsidR="00EF4F33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F4F33" w:rsidRPr="00643DEB">
              <w:rPr>
                <w:b/>
                <w:color w:val="0000FF"/>
                <w:sz w:val="24"/>
                <w:szCs w:val="24"/>
                <w:lang w:val="en-GB"/>
              </w:rPr>
              <w:t>liferim</w:t>
            </w:r>
            <w:proofErr w:type="spellEnd"/>
            <w:r w:rsidR="00EF4F33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F4F33" w:rsidRPr="00643DEB">
              <w:rPr>
                <w:b/>
                <w:color w:val="0000FF"/>
                <w:sz w:val="24"/>
                <w:szCs w:val="24"/>
                <w:lang w:val="en-GB"/>
              </w:rPr>
              <w:t>të</w:t>
            </w:r>
            <w:proofErr w:type="spellEnd"/>
            <w:r w:rsidR="00EF4F33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F4F33" w:rsidRPr="00643DEB">
              <w:rPr>
                <w:b/>
                <w:color w:val="0000FF"/>
                <w:sz w:val="24"/>
                <w:szCs w:val="24"/>
                <w:lang w:val="en-GB"/>
              </w:rPr>
              <w:t>materialit</w:t>
            </w:r>
            <w:proofErr w:type="spellEnd"/>
            <w:r w:rsidR="00EF4F33" w:rsidRPr="00643DEB">
              <w:rPr>
                <w:b/>
                <w:color w:val="0000FF"/>
                <w:sz w:val="24"/>
                <w:szCs w:val="24"/>
                <w:lang w:val="en-GB"/>
              </w:rPr>
              <w:t>.</w:t>
            </w:r>
            <w:r w:rsidR="00EF4F33">
              <w:rPr>
                <w:b/>
                <w:iCs/>
                <w:color w:val="0000C8"/>
                <w:sz w:val="22"/>
              </w:rPr>
              <w:t xml:space="preserve"> </w:t>
            </w:r>
            <w:r w:rsidR="00CD5E19" w:rsidRPr="00581E26">
              <w:rPr>
                <w:sz w:val="24"/>
                <w:szCs w:val="24"/>
              </w:rPr>
              <w:t xml:space="preserve">(nga </w:t>
            </w:r>
            <w:r w:rsidR="00CD5E19">
              <w:rPr>
                <w:sz w:val="24"/>
                <w:szCs w:val="24"/>
              </w:rPr>
              <w:t>nënshkrimi i</w:t>
            </w:r>
            <w:r w:rsidR="00CD5E19"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41C7C" w:rsidTr="001C1E6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bookmarkStart w:id="28" w:name="Check24"/>
              <w:tc>
                <w:tcPr>
                  <w:tcW w:w="794" w:type="dxa"/>
                  <w:vAlign w:val="center"/>
                </w:tcPr>
                <w:p w:rsidR="000A2C07" w:rsidRPr="00E41C7C" w:rsidRDefault="00824A1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0A2C07" w:rsidRPr="00E41C7C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E41C7C" w:rsidRDefault="00824A1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1C1E63" w:rsidRDefault="002003A1" w:rsidP="002003A1">
            <w:pPr>
              <w:rPr>
                <w:sz w:val="24"/>
                <w:szCs w:val="24"/>
                <w:highlight w:val="yellow"/>
              </w:rPr>
            </w:pPr>
          </w:p>
          <w:p w:rsidR="002003A1" w:rsidRPr="00FA0EC5" w:rsidRDefault="000634A1" w:rsidP="00F22DAC">
            <w:pPr>
              <w:rPr>
                <w:sz w:val="24"/>
                <w:szCs w:val="24"/>
              </w:rPr>
            </w:pPr>
            <w:r w:rsidRPr="00813422">
              <w:rPr>
                <w:b/>
                <w:i/>
                <w:sz w:val="24"/>
                <w:szCs w:val="24"/>
              </w:rPr>
              <w:t>Nëse po</w:t>
            </w:r>
            <w:r w:rsidRPr="00813422">
              <w:rPr>
                <w:sz w:val="24"/>
                <w:szCs w:val="24"/>
              </w:rPr>
              <w:t xml:space="preserve">,  vlera e sigurisë së ekzekutimit  </w:t>
            </w:r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10 </w:t>
            </w:r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% e</w:t>
            </w:r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>vlerës</w:t>
            </w:r>
            <w:proofErr w:type="spellEnd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>së</w:t>
            </w:r>
            <w:proofErr w:type="spellEnd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>kontratës</w:t>
            </w:r>
            <w:proofErr w:type="spellEnd"/>
            <w:r w:rsidR="00F22DA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me </w:t>
            </w:r>
            <w:proofErr w:type="spellStart"/>
            <w:r w:rsidR="00F22DAC" w:rsidRPr="00643DEB">
              <w:rPr>
                <w:b/>
                <w:color w:val="0000FF"/>
                <w:sz w:val="24"/>
                <w:szCs w:val="24"/>
                <w:lang w:val="en-GB"/>
              </w:rPr>
              <w:t>kohëzgjatje</w:t>
            </w:r>
            <w:proofErr w:type="spellEnd"/>
            <w:r w:rsidR="00F22DA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2DAC" w:rsidRPr="00643DEB">
              <w:rPr>
                <w:b/>
                <w:color w:val="0000FF"/>
                <w:sz w:val="24"/>
                <w:szCs w:val="24"/>
                <w:lang w:val="en-GB"/>
              </w:rPr>
              <w:t>nga</w:t>
            </w:r>
            <w:proofErr w:type="spellEnd"/>
            <w:r w:rsidR="00F22DA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2DAC" w:rsidRPr="00643DEB">
              <w:rPr>
                <w:b/>
                <w:color w:val="0000FF"/>
                <w:sz w:val="24"/>
                <w:szCs w:val="24"/>
                <w:lang w:val="en-GB"/>
              </w:rPr>
              <w:t>fillimi</w:t>
            </w:r>
            <w:proofErr w:type="spellEnd"/>
            <w:r w:rsidR="00F22DA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2DAC" w:rsidRPr="00643DEB">
              <w:rPr>
                <w:b/>
                <w:color w:val="0000FF"/>
                <w:sz w:val="24"/>
                <w:szCs w:val="24"/>
                <w:lang w:val="en-GB"/>
              </w:rPr>
              <w:t>i</w:t>
            </w:r>
            <w:proofErr w:type="spellEnd"/>
            <w:r w:rsidR="00F22DA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2DAC" w:rsidRPr="00643DEB">
              <w:rPr>
                <w:b/>
                <w:color w:val="0000FF"/>
                <w:sz w:val="24"/>
                <w:szCs w:val="24"/>
                <w:lang w:val="en-GB"/>
              </w:rPr>
              <w:t>kontratë</w:t>
            </w:r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>s</w:t>
            </w:r>
            <w:proofErr w:type="spellEnd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>deri</w:t>
            </w:r>
            <w:proofErr w:type="spellEnd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30 </w:t>
            </w:r>
            <w:proofErr w:type="spellStart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>ditë</w:t>
            </w:r>
            <w:proofErr w:type="spellEnd"/>
            <w:r w:rsidR="00F22DA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pas </w:t>
            </w:r>
            <w:proofErr w:type="spellStart"/>
            <w:r w:rsidR="00F22DAC" w:rsidRPr="00643DEB">
              <w:rPr>
                <w:b/>
                <w:color w:val="0000FF"/>
                <w:sz w:val="24"/>
                <w:szCs w:val="24"/>
                <w:lang w:val="en-GB"/>
              </w:rPr>
              <w:t>pë</w:t>
            </w:r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>rfundimit</w:t>
            </w:r>
            <w:proofErr w:type="spellEnd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>të</w:t>
            </w:r>
            <w:proofErr w:type="spellEnd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>kontratës</w:t>
            </w:r>
            <w:proofErr w:type="spellEnd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>.</w:t>
            </w:r>
            <w:r w:rsidR="00F22DAC" w:rsidRPr="00643DEB">
              <w:rPr>
                <w:b/>
                <w:color w:val="0000FF"/>
                <w:sz w:val="24"/>
                <w:szCs w:val="24"/>
                <w:lang w:val="en-GB"/>
              </w:rPr>
              <w:br/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CD5E19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7A1C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a.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Operatori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ekonomik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duhet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ti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përmbush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kërkesat</w:t>
            </w:r>
            <w:proofErr w:type="spellEnd"/>
            <w:proofErr w:type="gram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mbi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përshtatshmërinë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në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pajtim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me 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Ligjin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Nr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. 04 L-042,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Neni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a.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Një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deklaratë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shkruar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nën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Betim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, </w:t>
            </w:r>
            <w:proofErr w:type="gram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e 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nënshkruar</w:t>
            </w:r>
            <w:proofErr w:type="spellEnd"/>
            <w:proofErr w:type="gram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nga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tenderuesi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duke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përdorur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formën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përcaktuar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në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dosjen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tenderit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, 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Aneksi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2(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Origjinal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43DEB" w:rsidRDefault="006F165E" w:rsidP="006F165E">
            <w:pPr>
              <w:rPr>
                <w:b/>
                <w:color w:val="0000FF"/>
                <w:sz w:val="24"/>
                <w:szCs w:val="24"/>
                <w:lang w:val="en-GB"/>
              </w:rPr>
            </w:pPr>
            <w:proofErr w:type="gram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1.</w:t>
            </w:r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Certifikatë</w:t>
            </w:r>
            <w:proofErr w:type="gram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regjistrimit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të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C1E63" w:rsidRPr="00643DEB">
              <w:rPr>
                <w:b/>
                <w:color w:val="0000FF"/>
                <w:sz w:val="24"/>
                <w:szCs w:val="24"/>
                <w:lang w:val="en-GB"/>
              </w:rPr>
              <w:t>num</w:t>
            </w:r>
            <w:r w:rsidR="00303144" w:rsidRPr="00643DEB">
              <w:rPr>
                <w:b/>
                <w:color w:val="0000FF"/>
                <w:sz w:val="24"/>
                <w:szCs w:val="24"/>
                <w:lang w:val="en-GB"/>
              </w:rPr>
              <w:t>rit</w:t>
            </w:r>
            <w:proofErr w:type="spellEnd"/>
            <w:r w:rsidR="00303144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03144" w:rsidRPr="00643DEB">
              <w:rPr>
                <w:b/>
                <w:color w:val="0000FF"/>
                <w:sz w:val="24"/>
                <w:szCs w:val="24"/>
                <w:lang w:val="en-GB"/>
              </w:rPr>
              <w:t>unik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regjistrimi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si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operator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ekonomik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në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regjistrin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profesional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, 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komercial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dhe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ose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të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korporatës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në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vendin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juaj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të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themelimit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.</w:t>
            </w:r>
          </w:p>
          <w:p w:rsidR="00B53C0C" w:rsidRPr="00643DEB" w:rsidRDefault="00B53C0C" w:rsidP="00B53C0C">
            <w:pPr>
              <w:rPr>
                <w:b/>
                <w:color w:val="0000FF"/>
                <w:sz w:val="24"/>
                <w:szCs w:val="24"/>
                <w:lang w:val="en-GB"/>
              </w:rPr>
            </w:pPr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2.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Certifikata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e TVSH-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së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për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kompanitë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vendore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.</w:t>
            </w:r>
          </w:p>
          <w:p w:rsidR="00FB142A" w:rsidRPr="00643DEB" w:rsidRDefault="00303144" w:rsidP="00B53C0C">
            <w:pPr>
              <w:rPr>
                <w:b/>
                <w:color w:val="0000FF"/>
                <w:sz w:val="24"/>
                <w:szCs w:val="24"/>
                <w:lang w:val="en-GB"/>
              </w:rPr>
            </w:pPr>
            <w:proofErr w:type="gram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3</w:t>
            </w:r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.OE</w:t>
            </w:r>
            <w:proofErr w:type="gram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duhet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të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dëshmojë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së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është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pagues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i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rregullt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i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06500" w:rsidRPr="00643DEB">
              <w:rPr>
                <w:b/>
                <w:color w:val="0000FF"/>
                <w:sz w:val="24"/>
                <w:szCs w:val="24"/>
                <w:lang w:val="en-GB"/>
              </w:rPr>
              <w:t>energjisë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elektrike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.</w:t>
            </w:r>
          </w:p>
          <w:p w:rsidR="00AA32ED" w:rsidRPr="00643DEB" w:rsidRDefault="00AA32ED" w:rsidP="00AA32ED">
            <w:pPr>
              <w:rPr>
                <w:b/>
                <w:color w:val="0000FF"/>
                <w:sz w:val="24"/>
                <w:szCs w:val="24"/>
                <w:lang w:val="en-GB"/>
              </w:rPr>
            </w:pP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Dëshmia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kërkuar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dokumentare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:</w:t>
            </w:r>
          </w:p>
          <w:p w:rsidR="00B53C0C" w:rsidRPr="00643DEB" w:rsidRDefault="00B53C0C" w:rsidP="00B53C0C">
            <w:pPr>
              <w:rPr>
                <w:b/>
                <w:color w:val="0000FF"/>
                <w:sz w:val="24"/>
                <w:szCs w:val="24"/>
                <w:lang w:val="en-GB"/>
              </w:rPr>
            </w:pPr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1.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Certifikatë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regjistrimit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të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biznesit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-</w:t>
            </w:r>
            <w:proofErr w:type="gram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me 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shifrën</w:t>
            </w:r>
            <w:proofErr w:type="spellEnd"/>
            <w:proofErr w:type="gram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e</w:t>
            </w:r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>veprimtarisë</w:t>
            </w:r>
            <w:proofErr w:type="spellEnd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>përkatëse</w:t>
            </w:r>
            <w:proofErr w:type="spellEnd"/>
            <w:r w:rsidR="00E00E01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(kopje)</w:t>
            </w:r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.</w:t>
            </w:r>
          </w:p>
          <w:p w:rsidR="00B53C0C" w:rsidRPr="00643DEB" w:rsidRDefault="00B53C0C" w:rsidP="00B53C0C">
            <w:pPr>
              <w:rPr>
                <w:b/>
                <w:color w:val="0000FF"/>
                <w:sz w:val="24"/>
                <w:szCs w:val="24"/>
                <w:lang w:val="en-GB"/>
              </w:rPr>
            </w:pPr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2.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Certifikata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e TVSH-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së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(kopje).</w:t>
            </w:r>
          </w:p>
          <w:p w:rsidR="00FB142A" w:rsidRPr="00FA0EC5" w:rsidRDefault="00303144" w:rsidP="009661C9">
            <w:pPr>
              <w:rPr>
                <w:b/>
                <w:bCs/>
                <w:sz w:val="24"/>
                <w:szCs w:val="24"/>
              </w:rPr>
            </w:pPr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3</w:t>
            </w:r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Të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dëshmohet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me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faturë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ose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raport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përfundimtar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se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nuk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është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në</w:t>
            </w:r>
            <w:proofErr w:type="spellEnd"/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43DEB">
              <w:rPr>
                <w:b/>
                <w:color w:val="0000FF"/>
                <w:sz w:val="24"/>
                <w:szCs w:val="24"/>
                <w:lang w:val="en-GB"/>
              </w:rPr>
              <w:t>obligime</w:t>
            </w:r>
            <w:proofErr w:type="spellEnd"/>
            <w:r w:rsid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43DEB">
              <w:rPr>
                <w:b/>
                <w:color w:val="0000FF"/>
                <w:sz w:val="24"/>
                <w:szCs w:val="24"/>
                <w:lang w:val="en-GB"/>
              </w:rPr>
              <w:t>ndaj</w:t>
            </w:r>
            <w:proofErr w:type="spellEnd"/>
            <w:r w:rsidR="00643DEB">
              <w:rPr>
                <w:b/>
                <w:color w:val="0000FF"/>
                <w:sz w:val="24"/>
                <w:szCs w:val="24"/>
                <w:lang w:val="en-GB"/>
              </w:rPr>
              <w:t xml:space="preserve"> KESCO</w:t>
            </w:r>
            <w:r w:rsidR="00B53C0C" w:rsidRPr="00643DEB">
              <w:rPr>
                <w:b/>
                <w:color w:val="0000FF"/>
                <w:sz w:val="24"/>
                <w:szCs w:val="24"/>
                <w:lang w:val="en-GB"/>
              </w:rPr>
              <w:t>s</w:t>
            </w:r>
            <w:r w:rsidR="00BD68FC" w:rsidRPr="00643DEB">
              <w:rPr>
                <w:b/>
                <w:color w:val="0000FF"/>
                <w:sz w:val="24"/>
                <w:szCs w:val="24"/>
                <w:lang w:val="en-GB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9661C9" w:rsidRDefault="002003A1" w:rsidP="002003A1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CD5E19" w:rsidRPr="00CD5E19" w:rsidRDefault="00AA32ED" w:rsidP="00CD5E19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43DEB" w:rsidRDefault="006F165E" w:rsidP="00CD5E19">
            <w:pPr>
              <w:pStyle w:val="ListParagraph"/>
              <w:numPr>
                <w:ilvl w:val="0"/>
                <w:numId w:val="15"/>
              </w:numPr>
              <w:rPr>
                <w:b/>
                <w:color w:val="0000FF"/>
                <w:sz w:val="24"/>
                <w:szCs w:val="24"/>
                <w:lang w:val="en-GB"/>
              </w:rPr>
            </w:pP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Referencat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që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dëshmojnë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përvojën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tuaj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në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këtë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veprimtari</w:t>
            </w:r>
            <w:proofErr w:type="spellEnd"/>
            <w:r w:rsidR="00D452B3" w:rsidRPr="00643DEB">
              <w:rPr>
                <w:b/>
                <w:color w:val="0000FF"/>
                <w:sz w:val="24"/>
                <w:szCs w:val="24"/>
                <w:lang w:val="en-GB"/>
              </w:rPr>
              <w:t>.</w:t>
            </w:r>
          </w:p>
          <w:p w:rsidR="00D452B3" w:rsidRPr="006F165E" w:rsidRDefault="00D452B3" w:rsidP="00D452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Default="009C2BE8">
      <w:pPr>
        <w:rPr>
          <w:sz w:val="24"/>
          <w:szCs w:val="24"/>
        </w:rPr>
      </w:pPr>
    </w:p>
    <w:p w:rsidR="00BD68FC" w:rsidRPr="00FA0EC5" w:rsidRDefault="00BD68FC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p w:rsidR="00E27A1C" w:rsidRPr="00FA0EC5" w:rsidRDefault="00E27A1C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FA0EC5" w:rsidRDefault="00031819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31"/>
                  <w:r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  <w:bookmarkStart w:id="36" w:name="_GoBack"/>
      <w:bookmarkEnd w:id="36"/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605828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669BC">
              <w:rPr>
                <w:b/>
                <w:sz w:val="24"/>
                <w:szCs w:val="24"/>
              </w:rPr>
            </w:r>
            <w:r w:rsidR="004669B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669BC">
              <w:rPr>
                <w:b/>
                <w:sz w:val="24"/>
                <w:szCs w:val="24"/>
              </w:rPr>
            </w:r>
            <w:r w:rsidR="004669B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669BC">
              <w:rPr>
                <w:b/>
                <w:sz w:val="24"/>
                <w:szCs w:val="24"/>
              </w:rPr>
            </w:r>
            <w:r w:rsidR="004669B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605828" w:rsidP="004F7DBC">
            <w:pPr>
              <w:rPr>
                <w:b/>
                <w:sz w:val="24"/>
                <w:szCs w:val="24"/>
              </w:rPr>
            </w:pPr>
            <w:r w:rsidRPr="0060582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828">
              <w:rPr>
                <w:b/>
                <w:sz w:val="24"/>
                <w:szCs w:val="24"/>
              </w:rPr>
              <w:instrText xml:space="preserve"> FORMCHECKBOX </w:instrText>
            </w:r>
            <w:r w:rsidR="004669BC">
              <w:rPr>
                <w:b/>
                <w:sz w:val="24"/>
                <w:szCs w:val="24"/>
              </w:rPr>
            </w:r>
            <w:r w:rsidR="004669BC">
              <w:rPr>
                <w:b/>
                <w:sz w:val="24"/>
                <w:szCs w:val="24"/>
              </w:rPr>
              <w:fldChar w:fldCharType="separate"/>
            </w:r>
            <w:r w:rsidRPr="00605828">
              <w:rPr>
                <w:b/>
                <w:sz w:val="24"/>
                <w:szCs w:val="24"/>
              </w:rPr>
              <w:fldChar w:fldCharType="end"/>
            </w:r>
            <w:r w:rsidR="00A40776" w:rsidRPr="00605828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 w:rsidRPr="00605828">
              <w:rPr>
                <w:b/>
                <w:sz w:val="24"/>
                <w:szCs w:val="24"/>
              </w:rPr>
              <w:t>Kuotim</w:t>
            </w:r>
            <w:proofErr w:type="spellEnd"/>
            <w:r w:rsidR="00A40776" w:rsidRPr="00605828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</w:t>
            </w:r>
            <w:r w:rsidR="00BD68FC">
              <w:rPr>
                <w:sz w:val="22"/>
                <w:szCs w:val="22"/>
              </w:rPr>
              <w:t>acionet më të mira për procedurë</w:t>
            </w:r>
            <w:r w:rsidR="002F452D" w:rsidRPr="003C75EF">
              <w:rPr>
                <w:sz w:val="22"/>
                <w:szCs w:val="22"/>
              </w:rPr>
              <w:t xml:space="preserve">n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669BC">
                    <w:rPr>
                      <w:sz w:val="22"/>
                      <w:szCs w:val="22"/>
                    </w:rPr>
                  </w:r>
                  <w:r w:rsidR="004669B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669BC">
                    <w:rPr>
                      <w:sz w:val="22"/>
                      <w:szCs w:val="22"/>
                    </w:rPr>
                  </w:r>
                  <w:r w:rsidR="004669B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669BC">
                    <w:rPr>
                      <w:sz w:val="22"/>
                      <w:szCs w:val="22"/>
                    </w:rPr>
                  </w:r>
                  <w:r w:rsidR="004669B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669BC">
                    <w:rPr>
                      <w:sz w:val="22"/>
                      <w:szCs w:val="22"/>
                    </w:rPr>
                  </w:r>
                  <w:r w:rsidR="004669B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E41C7C">
              <w:rPr>
                <w:sz w:val="24"/>
                <w:szCs w:val="24"/>
              </w:rPr>
              <w:t xml:space="preserve">:                                                                                            </w:t>
            </w:r>
            <w:r w:rsidRPr="00E41C7C">
              <w:rPr>
                <w:i/>
                <w:sz w:val="24"/>
                <w:szCs w:val="24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E27A1C" w:rsidRDefault="00E27A1C">
      <w:pPr>
        <w:rPr>
          <w:sz w:val="24"/>
          <w:szCs w:val="24"/>
        </w:rPr>
      </w:pPr>
    </w:p>
    <w:p w:rsidR="006F165E" w:rsidRPr="00FA0EC5" w:rsidRDefault="006F165E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27A1C" w:rsidRDefault="004B4B7F" w:rsidP="00BC4C6F">
            <w:pPr>
              <w:rPr>
                <w:b/>
                <w:color w:val="0000C8"/>
                <w:sz w:val="22"/>
              </w:rPr>
            </w:pPr>
            <w:r w:rsidRPr="00E27A1C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E27A1C">
              <w:instrText xml:space="preserve"> FORMCHECKBOX </w:instrText>
            </w:r>
            <w:r w:rsidR="004669BC">
              <w:fldChar w:fldCharType="separate"/>
            </w:r>
            <w:r w:rsidRPr="00E27A1C">
              <w:fldChar w:fldCharType="end"/>
            </w:r>
            <w:bookmarkEnd w:id="42"/>
            <w:r w:rsidR="00410B40" w:rsidRPr="00E27A1C">
              <w:rPr>
                <w:b/>
                <w:color w:val="0000C8"/>
                <w:sz w:val="22"/>
              </w:rPr>
              <w:t xml:space="preserve"> </w:t>
            </w:r>
            <w:proofErr w:type="spellStart"/>
            <w:r w:rsidR="002F452D" w:rsidRPr="00643DEB">
              <w:rPr>
                <w:b/>
                <w:color w:val="0000FF"/>
                <w:sz w:val="24"/>
                <w:szCs w:val="24"/>
                <w:lang w:val="en-GB"/>
              </w:rPr>
              <w:t>Çmimi</w:t>
            </w:r>
            <w:proofErr w:type="spellEnd"/>
            <w:r w:rsidR="002F452D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F452D" w:rsidRPr="00643DEB">
              <w:rPr>
                <w:b/>
                <w:color w:val="0000FF"/>
                <w:sz w:val="24"/>
                <w:szCs w:val="24"/>
                <w:lang w:val="en-GB"/>
              </w:rPr>
              <w:t>më</w:t>
            </w:r>
            <w:proofErr w:type="spellEnd"/>
            <w:r w:rsidR="002F452D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F452D" w:rsidRPr="00643DEB">
              <w:rPr>
                <w:b/>
                <w:color w:val="0000FF"/>
                <w:sz w:val="24"/>
                <w:szCs w:val="24"/>
                <w:lang w:val="en-GB"/>
              </w:rPr>
              <w:t>i</w:t>
            </w:r>
            <w:proofErr w:type="spellEnd"/>
            <w:r w:rsidR="002F452D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F452D" w:rsidRPr="00643DEB">
              <w:rPr>
                <w:b/>
                <w:color w:val="0000FF"/>
                <w:sz w:val="24"/>
                <w:szCs w:val="24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669BC">
              <w:rPr>
                <w:b/>
                <w:sz w:val="24"/>
                <w:szCs w:val="24"/>
              </w:rPr>
            </w:r>
            <w:r w:rsidR="004669B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F655F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>për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bCs/>
                <w:i/>
                <w:sz w:val="24"/>
                <w:szCs w:val="24"/>
              </w:rPr>
              <w:t>[</w:t>
            </w:r>
            <w:r w:rsidR="00BC4C6F" w:rsidRPr="00BC4C6F">
              <w:rPr>
                <w:bCs/>
                <w:i/>
                <w:sz w:val="24"/>
                <w:szCs w:val="24"/>
              </w:rPr>
              <w:t>dosjes së tenderit]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sz w:val="22"/>
                <w:szCs w:val="22"/>
              </w:rPr>
              <w:t xml:space="preserve"> 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E00E01">
              <w:rPr>
                <w:sz w:val="22"/>
                <w:szCs w:val="22"/>
              </w:rPr>
              <w:t>data</w:t>
            </w:r>
            <w:r w:rsidR="006D5B66" w:rsidRPr="00E00E01">
              <w:rPr>
                <w:sz w:val="22"/>
                <w:szCs w:val="22"/>
              </w:rPr>
              <w:t xml:space="preserve"> </w:t>
            </w:r>
            <w:r w:rsidR="00605828" w:rsidRPr="00643DEB">
              <w:rPr>
                <w:b/>
                <w:color w:val="0000FF"/>
                <w:sz w:val="24"/>
                <w:szCs w:val="24"/>
                <w:lang w:val="en-GB"/>
              </w:rPr>
              <w:t>18/09</w:t>
            </w:r>
            <w:r w:rsidR="00F655F4" w:rsidRPr="00643DEB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6F165E" w:rsidRPr="00643DEB">
              <w:rPr>
                <w:b/>
                <w:color w:val="0000FF"/>
                <w:sz w:val="24"/>
                <w:szCs w:val="24"/>
                <w:lang w:val="en-GB"/>
              </w:rPr>
              <w:t>2020</w:t>
            </w:r>
            <w:r w:rsidR="006D5B66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1C4C6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CD5E19">
              <w:rPr>
                <w:b/>
                <w:bCs/>
                <w:sz w:val="24"/>
                <w:szCs w:val="24"/>
              </w:rPr>
              <w:t xml:space="preserve"> </w:t>
            </w:r>
            <w:r w:rsidR="00CD5E19" w:rsidRPr="00CD5E19">
              <w:rPr>
                <w:b/>
                <w:bCs/>
                <w:i/>
                <w:sz w:val="24"/>
                <w:szCs w:val="24"/>
                <w:highlight w:val="lightGray"/>
              </w:rPr>
              <w:t>[tenderëve][aplikacioneve]:</w:t>
            </w:r>
            <w:r w:rsidR="00CD5E19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643DEB" w:rsidRPr="00643DEB" w:rsidRDefault="00643DEB" w:rsidP="001C4C60">
            <w:pPr>
              <w:rPr>
                <w:b/>
                <w:bCs/>
                <w:sz w:val="24"/>
                <w:szCs w:val="24"/>
              </w:rPr>
            </w:pPr>
          </w:p>
          <w:p w:rsidR="006D5B66" w:rsidRDefault="009661C9" w:rsidP="009661C9">
            <w:pPr>
              <w:rPr>
                <w:b/>
                <w:color w:val="0000FF"/>
                <w:sz w:val="24"/>
                <w:szCs w:val="24"/>
                <w:lang w:val="en-GB"/>
              </w:rPr>
            </w:pPr>
            <w:proofErr w:type="gram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data</w:t>
            </w:r>
            <w:proofErr w:type="gramEnd"/>
            <w:r w:rsidR="007559BA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605828" w:rsidRPr="00643DEB">
              <w:rPr>
                <w:b/>
                <w:color w:val="0000FF"/>
                <w:sz w:val="24"/>
                <w:szCs w:val="24"/>
                <w:lang w:val="en-GB"/>
              </w:rPr>
              <w:t>21/09</w:t>
            </w:r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/2020</w:t>
            </w:r>
            <w:r w:rsidR="001C4C60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   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koha</w:t>
            </w:r>
            <w:proofErr w:type="spellEnd"/>
            <w:r w:rsidR="007559BA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35125F" w:rsidRPr="00643DEB">
              <w:rPr>
                <w:b/>
                <w:color w:val="0000FF"/>
                <w:sz w:val="24"/>
                <w:szCs w:val="24"/>
                <w:lang w:val="en-GB"/>
              </w:rPr>
              <w:t>14</w:t>
            </w:r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:00 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vendi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: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Archiva</w:t>
            </w:r>
            <w:proofErr w:type="spellEnd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KEDS-</w:t>
            </w:r>
            <w:proofErr w:type="spellStart"/>
            <w:r w:rsidRPr="00643DEB">
              <w:rPr>
                <w:b/>
                <w:color w:val="0000FF"/>
                <w:sz w:val="24"/>
                <w:szCs w:val="24"/>
                <w:lang w:val="en-GB"/>
              </w:rPr>
              <w:t>Prishtinë</w:t>
            </w:r>
            <w:proofErr w:type="spellEnd"/>
            <w:r w:rsidR="008D6F45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/ </w:t>
            </w:r>
            <w:proofErr w:type="spellStart"/>
            <w:r w:rsidR="008D6F45" w:rsidRPr="00643DEB">
              <w:rPr>
                <w:b/>
                <w:color w:val="0000FF"/>
                <w:sz w:val="24"/>
                <w:szCs w:val="24"/>
                <w:lang w:val="en-GB"/>
              </w:rPr>
              <w:t>Bulevardi</w:t>
            </w:r>
            <w:proofErr w:type="spellEnd"/>
            <w:r w:rsidR="008D6F45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Bill </w:t>
            </w:r>
            <w:proofErr w:type="spellStart"/>
            <w:r w:rsidR="008D6F45" w:rsidRPr="00643DEB">
              <w:rPr>
                <w:b/>
                <w:color w:val="0000FF"/>
                <w:sz w:val="24"/>
                <w:szCs w:val="24"/>
                <w:lang w:val="en-GB"/>
              </w:rPr>
              <w:t>Klinton</w:t>
            </w:r>
            <w:proofErr w:type="spellEnd"/>
            <w:r w:rsidR="008D6F45" w:rsidRPr="00643DEB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D6F45" w:rsidRPr="00643DEB">
              <w:rPr>
                <w:b/>
                <w:color w:val="0000FF"/>
                <w:sz w:val="24"/>
                <w:szCs w:val="24"/>
                <w:lang w:val="en-GB"/>
              </w:rPr>
              <w:t>nr</w:t>
            </w:r>
            <w:proofErr w:type="spellEnd"/>
            <w:r w:rsidR="008D6F45" w:rsidRPr="00643DEB">
              <w:rPr>
                <w:b/>
                <w:color w:val="0000FF"/>
                <w:sz w:val="24"/>
                <w:szCs w:val="24"/>
                <w:lang w:val="en-GB"/>
              </w:rPr>
              <w:t>. 5</w:t>
            </w:r>
          </w:p>
          <w:p w:rsidR="00643DEB" w:rsidRPr="009661C9" w:rsidRDefault="00643DEB" w:rsidP="009661C9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669BC">
              <w:rPr>
                <w:sz w:val="24"/>
                <w:szCs w:val="24"/>
              </w:rPr>
            </w:r>
            <w:r w:rsidR="004669B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4669BC">
              <w:rPr>
                <w:sz w:val="24"/>
                <w:szCs w:val="24"/>
              </w:rPr>
            </w:r>
            <w:r w:rsidR="004669BC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41C7C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4669BC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7E4D75">
        <w:trPr>
          <w:trHeight w:val="6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05828">
              <w:rPr>
                <w:b/>
                <w:color w:val="0000C8"/>
                <w:sz w:val="22"/>
              </w:rPr>
              <w:t>6</w:t>
            </w:r>
            <w:r w:rsidR="00042B54" w:rsidRPr="00042B54">
              <w:rPr>
                <w:b/>
                <w:color w:val="0000C8"/>
                <w:sz w:val="22"/>
              </w:rPr>
              <w:t>0</w:t>
            </w:r>
            <w:r w:rsidRPr="00E27A1C">
              <w:rPr>
                <w:b/>
                <w:color w:val="0000C8"/>
                <w:sz w:val="22"/>
              </w:rPr>
              <w:t xml:space="preserve"> </w:t>
            </w:r>
            <w:r w:rsidR="005D2559" w:rsidRPr="00E27A1C">
              <w:rPr>
                <w:b/>
                <w:color w:val="0000C8"/>
                <w:sz w:val="22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A26313">
            <w:pPr>
              <w:rPr>
                <w:b/>
                <w:bCs/>
                <w:i/>
                <w:sz w:val="24"/>
                <w:szCs w:val="24"/>
              </w:rPr>
            </w:pPr>
            <w:r w:rsidRPr="00E41C7C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a</w:t>
            </w:r>
            <w:r w:rsidR="00EF4F33">
              <w:rPr>
                <w:i/>
                <w:sz w:val="22"/>
                <w:szCs w:val="22"/>
              </w:rPr>
              <w:t xml:space="preserve"> </w:t>
            </w:r>
            <w:r w:rsidR="00A26313">
              <w:rPr>
                <w:i/>
                <w:sz w:val="22"/>
                <w:szCs w:val="22"/>
              </w:rPr>
              <w:t xml:space="preserve">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koha</w:t>
            </w:r>
            <w:r w:rsidR="00E41C7C">
              <w:rPr>
                <w:i/>
                <w:iCs/>
                <w:sz w:val="22"/>
                <w:szCs w:val="22"/>
              </w:rPr>
              <w:t xml:space="preserve"> </w:t>
            </w:r>
            <w:r w:rsidR="00A2631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vendi</w:t>
            </w:r>
            <w:r w:rsidR="00813422" w:rsidRPr="00E41C7C">
              <w:rPr>
                <w:i/>
                <w:sz w:val="22"/>
                <w:szCs w:val="22"/>
              </w:rPr>
              <w:t xml:space="preserve">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BC" w:rsidRDefault="004669BC">
      <w:r>
        <w:separator/>
      </w:r>
    </w:p>
  </w:endnote>
  <w:endnote w:type="continuationSeparator" w:id="0">
    <w:p w:rsidR="004669BC" w:rsidRDefault="0046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0C" w:rsidRDefault="00F46F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819">
      <w:rPr>
        <w:rStyle w:val="PageNumber"/>
        <w:noProof/>
      </w:rPr>
      <w:t>6</w:t>
    </w:r>
    <w:r>
      <w:rPr>
        <w:rStyle w:val="PageNumber"/>
      </w:rPr>
      <w:fldChar w:fldCharType="end"/>
    </w:r>
  </w:p>
  <w:p w:rsidR="00F46F0C" w:rsidRPr="00AB38F6" w:rsidRDefault="00F46F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46F0C" w:rsidRPr="00AB38F6" w:rsidRDefault="00F46F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BC" w:rsidRDefault="004669BC">
      <w:r>
        <w:separator/>
      </w:r>
    </w:p>
  </w:footnote>
  <w:footnote w:type="continuationSeparator" w:id="0">
    <w:p w:rsidR="004669BC" w:rsidRDefault="00466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0C" w:rsidRDefault="00F46F0C">
    <w:pPr>
      <w:tabs>
        <w:tab w:val="center" w:pos="4320"/>
        <w:tab w:val="right" w:pos="8640"/>
      </w:tabs>
      <w:rPr>
        <w:kern w:val="0"/>
      </w:rPr>
    </w:pPr>
  </w:p>
  <w:p w:rsidR="00F46F0C" w:rsidRDefault="00F46F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434D"/>
    <w:multiLevelType w:val="hybridMultilevel"/>
    <w:tmpl w:val="6906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D47EE"/>
    <w:multiLevelType w:val="hybridMultilevel"/>
    <w:tmpl w:val="9086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734E6"/>
    <w:multiLevelType w:val="hybridMultilevel"/>
    <w:tmpl w:val="5A98F45A"/>
    <w:lvl w:ilvl="0" w:tplc="4C968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AC4"/>
    <w:multiLevelType w:val="hybridMultilevel"/>
    <w:tmpl w:val="9C7E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A3909"/>
    <w:multiLevelType w:val="hybridMultilevel"/>
    <w:tmpl w:val="A016101E"/>
    <w:lvl w:ilvl="0" w:tplc="1EDC5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0E34"/>
    <w:rsid w:val="00031819"/>
    <w:rsid w:val="00032161"/>
    <w:rsid w:val="00037AE6"/>
    <w:rsid w:val="00040E6C"/>
    <w:rsid w:val="00042B54"/>
    <w:rsid w:val="00050391"/>
    <w:rsid w:val="00062E22"/>
    <w:rsid w:val="000634A1"/>
    <w:rsid w:val="00067135"/>
    <w:rsid w:val="00070FA8"/>
    <w:rsid w:val="00074E18"/>
    <w:rsid w:val="00091B90"/>
    <w:rsid w:val="000923DE"/>
    <w:rsid w:val="000A2C07"/>
    <w:rsid w:val="000A3EDA"/>
    <w:rsid w:val="000A5958"/>
    <w:rsid w:val="000B7B5E"/>
    <w:rsid w:val="000E467A"/>
    <w:rsid w:val="000E777D"/>
    <w:rsid w:val="000E7882"/>
    <w:rsid w:val="000E78D2"/>
    <w:rsid w:val="000F0742"/>
    <w:rsid w:val="000F3B0C"/>
    <w:rsid w:val="000F438A"/>
    <w:rsid w:val="00100F4A"/>
    <w:rsid w:val="00101988"/>
    <w:rsid w:val="0011066A"/>
    <w:rsid w:val="00111BC7"/>
    <w:rsid w:val="00112372"/>
    <w:rsid w:val="00113C58"/>
    <w:rsid w:val="00115F91"/>
    <w:rsid w:val="00117809"/>
    <w:rsid w:val="00126063"/>
    <w:rsid w:val="00133190"/>
    <w:rsid w:val="00145339"/>
    <w:rsid w:val="00151176"/>
    <w:rsid w:val="001578F9"/>
    <w:rsid w:val="0016192E"/>
    <w:rsid w:val="00166A92"/>
    <w:rsid w:val="001919BD"/>
    <w:rsid w:val="0019305A"/>
    <w:rsid w:val="001A3B1E"/>
    <w:rsid w:val="001A4E98"/>
    <w:rsid w:val="001A6E90"/>
    <w:rsid w:val="001A6FAB"/>
    <w:rsid w:val="001C1E63"/>
    <w:rsid w:val="001C4C60"/>
    <w:rsid w:val="001C57C3"/>
    <w:rsid w:val="001D47B6"/>
    <w:rsid w:val="001D5918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43E8D"/>
    <w:rsid w:val="00245291"/>
    <w:rsid w:val="0025138E"/>
    <w:rsid w:val="0025704B"/>
    <w:rsid w:val="00264562"/>
    <w:rsid w:val="00265508"/>
    <w:rsid w:val="00266D83"/>
    <w:rsid w:val="00282F88"/>
    <w:rsid w:val="00283493"/>
    <w:rsid w:val="002851E8"/>
    <w:rsid w:val="002A03C5"/>
    <w:rsid w:val="002A3BA2"/>
    <w:rsid w:val="002C0276"/>
    <w:rsid w:val="002C7314"/>
    <w:rsid w:val="002E0EBF"/>
    <w:rsid w:val="002E2A03"/>
    <w:rsid w:val="002E305F"/>
    <w:rsid w:val="002E3E59"/>
    <w:rsid w:val="002E6811"/>
    <w:rsid w:val="002E682F"/>
    <w:rsid w:val="002F4466"/>
    <w:rsid w:val="002F452D"/>
    <w:rsid w:val="002F7E6D"/>
    <w:rsid w:val="00303144"/>
    <w:rsid w:val="00316AC4"/>
    <w:rsid w:val="00316ADB"/>
    <w:rsid w:val="00316D48"/>
    <w:rsid w:val="00316FD9"/>
    <w:rsid w:val="00317BBC"/>
    <w:rsid w:val="003215D3"/>
    <w:rsid w:val="00330950"/>
    <w:rsid w:val="00333998"/>
    <w:rsid w:val="0035125F"/>
    <w:rsid w:val="00367B25"/>
    <w:rsid w:val="003742E2"/>
    <w:rsid w:val="003768E9"/>
    <w:rsid w:val="0037722E"/>
    <w:rsid w:val="00380F1B"/>
    <w:rsid w:val="0038546D"/>
    <w:rsid w:val="0038768D"/>
    <w:rsid w:val="00396C9D"/>
    <w:rsid w:val="00397718"/>
    <w:rsid w:val="003A3C6A"/>
    <w:rsid w:val="003A713C"/>
    <w:rsid w:val="003A7870"/>
    <w:rsid w:val="003B302E"/>
    <w:rsid w:val="003B622C"/>
    <w:rsid w:val="003C5D9A"/>
    <w:rsid w:val="003C6469"/>
    <w:rsid w:val="003C75EF"/>
    <w:rsid w:val="003D4207"/>
    <w:rsid w:val="003E2914"/>
    <w:rsid w:val="003F0A3C"/>
    <w:rsid w:val="003F356B"/>
    <w:rsid w:val="004006DA"/>
    <w:rsid w:val="00402705"/>
    <w:rsid w:val="00406B5F"/>
    <w:rsid w:val="00410B40"/>
    <w:rsid w:val="00412101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5DCD"/>
    <w:rsid w:val="004669BC"/>
    <w:rsid w:val="004737CC"/>
    <w:rsid w:val="00474202"/>
    <w:rsid w:val="004762C3"/>
    <w:rsid w:val="00480CE5"/>
    <w:rsid w:val="0049463C"/>
    <w:rsid w:val="00494DC5"/>
    <w:rsid w:val="004952FE"/>
    <w:rsid w:val="004A1D6C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6641"/>
    <w:rsid w:val="0050757C"/>
    <w:rsid w:val="00511095"/>
    <w:rsid w:val="005269E2"/>
    <w:rsid w:val="00526E4D"/>
    <w:rsid w:val="00527F4E"/>
    <w:rsid w:val="005312F2"/>
    <w:rsid w:val="00532387"/>
    <w:rsid w:val="00533027"/>
    <w:rsid w:val="00533B24"/>
    <w:rsid w:val="0053625D"/>
    <w:rsid w:val="00541E9D"/>
    <w:rsid w:val="0055110D"/>
    <w:rsid w:val="005524C5"/>
    <w:rsid w:val="0056468B"/>
    <w:rsid w:val="00566E16"/>
    <w:rsid w:val="00574537"/>
    <w:rsid w:val="0058131A"/>
    <w:rsid w:val="00586C1E"/>
    <w:rsid w:val="005945D2"/>
    <w:rsid w:val="005974B5"/>
    <w:rsid w:val="00597D8A"/>
    <w:rsid w:val="005C27DF"/>
    <w:rsid w:val="005C3442"/>
    <w:rsid w:val="005C64CC"/>
    <w:rsid w:val="005D2559"/>
    <w:rsid w:val="005D30D1"/>
    <w:rsid w:val="005D5733"/>
    <w:rsid w:val="005D6CA6"/>
    <w:rsid w:val="005E34E2"/>
    <w:rsid w:val="005E6551"/>
    <w:rsid w:val="005F480D"/>
    <w:rsid w:val="00600959"/>
    <w:rsid w:val="00600A59"/>
    <w:rsid w:val="006028ED"/>
    <w:rsid w:val="00604030"/>
    <w:rsid w:val="00605066"/>
    <w:rsid w:val="00605828"/>
    <w:rsid w:val="006106FA"/>
    <w:rsid w:val="006266D9"/>
    <w:rsid w:val="00631D58"/>
    <w:rsid w:val="00642D32"/>
    <w:rsid w:val="00643DEB"/>
    <w:rsid w:val="006440AC"/>
    <w:rsid w:val="00665783"/>
    <w:rsid w:val="00670B96"/>
    <w:rsid w:val="00673E68"/>
    <w:rsid w:val="00674CBE"/>
    <w:rsid w:val="006851BC"/>
    <w:rsid w:val="00686CDC"/>
    <w:rsid w:val="0068736C"/>
    <w:rsid w:val="0069133D"/>
    <w:rsid w:val="00694D7A"/>
    <w:rsid w:val="00696BC3"/>
    <w:rsid w:val="006B3282"/>
    <w:rsid w:val="006C6893"/>
    <w:rsid w:val="006C6E1B"/>
    <w:rsid w:val="006D075F"/>
    <w:rsid w:val="006D5B66"/>
    <w:rsid w:val="006D6109"/>
    <w:rsid w:val="006E39AE"/>
    <w:rsid w:val="006E4C79"/>
    <w:rsid w:val="006F165E"/>
    <w:rsid w:val="007030BC"/>
    <w:rsid w:val="00704584"/>
    <w:rsid w:val="007134D2"/>
    <w:rsid w:val="00715154"/>
    <w:rsid w:val="0072501D"/>
    <w:rsid w:val="0073235A"/>
    <w:rsid w:val="00737330"/>
    <w:rsid w:val="00745427"/>
    <w:rsid w:val="007559B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4D75"/>
    <w:rsid w:val="007E52A5"/>
    <w:rsid w:val="007E68D8"/>
    <w:rsid w:val="007F3050"/>
    <w:rsid w:val="00813422"/>
    <w:rsid w:val="00824A16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403F"/>
    <w:rsid w:val="008D20E9"/>
    <w:rsid w:val="008D6F45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61C9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13F9"/>
    <w:rsid w:val="009C2BE8"/>
    <w:rsid w:val="009C4627"/>
    <w:rsid w:val="009C7CC7"/>
    <w:rsid w:val="009E5EFA"/>
    <w:rsid w:val="009E7B31"/>
    <w:rsid w:val="009F058B"/>
    <w:rsid w:val="009F55C0"/>
    <w:rsid w:val="009F6856"/>
    <w:rsid w:val="00A04628"/>
    <w:rsid w:val="00A04848"/>
    <w:rsid w:val="00A05EBA"/>
    <w:rsid w:val="00A06406"/>
    <w:rsid w:val="00A103C8"/>
    <w:rsid w:val="00A124CC"/>
    <w:rsid w:val="00A14286"/>
    <w:rsid w:val="00A26313"/>
    <w:rsid w:val="00A31B0D"/>
    <w:rsid w:val="00A351A8"/>
    <w:rsid w:val="00A36980"/>
    <w:rsid w:val="00A40776"/>
    <w:rsid w:val="00A520BA"/>
    <w:rsid w:val="00A536E0"/>
    <w:rsid w:val="00A6320E"/>
    <w:rsid w:val="00A641A2"/>
    <w:rsid w:val="00A66416"/>
    <w:rsid w:val="00A70424"/>
    <w:rsid w:val="00A736D0"/>
    <w:rsid w:val="00A73FB5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0AA3"/>
    <w:rsid w:val="00B4347F"/>
    <w:rsid w:val="00B45DEF"/>
    <w:rsid w:val="00B46581"/>
    <w:rsid w:val="00B528F7"/>
    <w:rsid w:val="00B53C0C"/>
    <w:rsid w:val="00B6359B"/>
    <w:rsid w:val="00B7053F"/>
    <w:rsid w:val="00B83A45"/>
    <w:rsid w:val="00B8444D"/>
    <w:rsid w:val="00B847A0"/>
    <w:rsid w:val="00B907F8"/>
    <w:rsid w:val="00B967F1"/>
    <w:rsid w:val="00B969A5"/>
    <w:rsid w:val="00B97B05"/>
    <w:rsid w:val="00BA2902"/>
    <w:rsid w:val="00BA30BF"/>
    <w:rsid w:val="00BA70A0"/>
    <w:rsid w:val="00BB2A9A"/>
    <w:rsid w:val="00BB31B1"/>
    <w:rsid w:val="00BC4C6F"/>
    <w:rsid w:val="00BC4CD0"/>
    <w:rsid w:val="00BC4F78"/>
    <w:rsid w:val="00BC68C3"/>
    <w:rsid w:val="00BD02CC"/>
    <w:rsid w:val="00BD22CC"/>
    <w:rsid w:val="00BD3E87"/>
    <w:rsid w:val="00BD68FC"/>
    <w:rsid w:val="00BE47D1"/>
    <w:rsid w:val="00BE64C9"/>
    <w:rsid w:val="00BE6E43"/>
    <w:rsid w:val="00BF2E26"/>
    <w:rsid w:val="00C00203"/>
    <w:rsid w:val="00C01FF2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2C56"/>
    <w:rsid w:val="00CD3D54"/>
    <w:rsid w:val="00CD5E1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40C"/>
    <w:rsid w:val="00D44B9E"/>
    <w:rsid w:val="00D452B3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0EBA"/>
    <w:rsid w:val="00DF2C46"/>
    <w:rsid w:val="00DF2D18"/>
    <w:rsid w:val="00E00E01"/>
    <w:rsid w:val="00E03C87"/>
    <w:rsid w:val="00E03DD8"/>
    <w:rsid w:val="00E07879"/>
    <w:rsid w:val="00E11E1A"/>
    <w:rsid w:val="00E15B14"/>
    <w:rsid w:val="00E16572"/>
    <w:rsid w:val="00E17F2A"/>
    <w:rsid w:val="00E25B91"/>
    <w:rsid w:val="00E27A1C"/>
    <w:rsid w:val="00E3021D"/>
    <w:rsid w:val="00E374CF"/>
    <w:rsid w:val="00E40CE3"/>
    <w:rsid w:val="00E40EC7"/>
    <w:rsid w:val="00E41853"/>
    <w:rsid w:val="00E41C7C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651"/>
    <w:rsid w:val="00E9273C"/>
    <w:rsid w:val="00EA05B4"/>
    <w:rsid w:val="00EA300F"/>
    <w:rsid w:val="00EA39E1"/>
    <w:rsid w:val="00EA58D3"/>
    <w:rsid w:val="00EA7F7C"/>
    <w:rsid w:val="00EB04A5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4F33"/>
    <w:rsid w:val="00F023FD"/>
    <w:rsid w:val="00F07109"/>
    <w:rsid w:val="00F16A7F"/>
    <w:rsid w:val="00F21B0A"/>
    <w:rsid w:val="00F22DAC"/>
    <w:rsid w:val="00F36A4D"/>
    <w:rsid w:val="00F4081B"/>
    <w:rsid w:val="00F4460A"/>
    <w:rsid w:val="00F44CDF"/>
    <w:rsid w:val="00F46DFD"/>
    <w:rsid w:val="00F46F0C"/>
    <w:rsid w:val="00F65016"/>
    <w:rsid w:val="00F65287"/>
    <w:rsid w:val="00F655F4"/>
    <w:rsid w:val="00F66DD4"/>
    <w:rsid w:val="00F7522F"/>
    <w:rsid w:val="00F77A8D"/>
    <w:rsid w:val="00F8453E"/>
    <w:rsid w:val="00F86F67"/>
    <w:rsid w:val="00F87239"/>
    <w:rsid w:val="00F9038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2FA7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EFAC8C0-21D4-4197-84D6-AEF1AF68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F378-80B3-4070-9510-4A212B0A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71</cp:revision>
  <cp:lastPrinted>2011-06-03T08:36:00Z</cp:lastPrinted>
  <dcterms:created xsi:type="dcterms:W3CDTF">2016-03-03T09:10:00Z</dcterms:created>
  <dcterms:modified xsi:type="dcterms:W3CDTF">2020-09-01T09:22:00Z</dcterms:modified>
</cp:coreProperties>
</file>